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C0" w:rsidRDefault="003F4AC0" w:rsidP="003F4AC0">
      <w:pPr>
        <w:overflowPunct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4AC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Мониторинг</w:t>
      </w:r>
      <w:r w:rsidRPr="003F4A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F4AC0" w:rsidRDefault="003F4AC0" w:rsidP="003F4AC0">
      <w:pPr>
        <w:overflowPunct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4A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усвоения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ООП ДО</w:t>
      </w:r>
      <w:bookmarkStart w:id="0" w:name="_GoBack"/>
      <w:bookmarkEnd w:id="0"/>
    </w:p>
    <w:p w:rsidR="003F4AC0" w:rsidRPr="003F4AC0" w:rsidRDefault="003F4AC0" w:rsidP="003F4AC0">
      <w:pPr>
        <w:overflowPunct w:val="0"/>
        <w:spacing w:after="0" w:line="360" w:lineRule="auto"/>
        <w:jc w:val="center"/>
        <w:rPr>
          <w:rFonts w:ascii="Calibri" w:eastAsia="Calibri" w:hAnsi="Calibri" w:cs="DejaVu Sans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воспитанниками МДБОУ Детский сад №24</w:t>
      </w:r>
    </w:p>
    <w:p w:rsidR="003F4AC0" w:rsidRPr="003F4AC0" w:rsidRDefault="003F4AC0" w:rsidP="003F4AC0">
      <w:pPr>
        <w:overflowPunct w:val="0"/>
        <w:spacing w:after="0" w:line="360" w:lineRule="auto"/>
        <w:jc w:val="both"/>
        <w:rPr>
          <w:rFonts w:ascii="Times New Roman" w:eastAsia="Times New Roman" w:hAnsi="Times New Roman" w:cs="DejaVu Sans"/>
          <w:color w:val="00000A"/>
          <w:sz w:val="24"/>
          <w:szCs w:val="24"/>
          <w:lang w:eastAsia="ru-RU"/>
        </w:rPr>
      </w:pPr>
      <w:r w:rsidRPr="003F4AC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3F4AC0">
        <w:rPr>
          <w:rFonts w:ascii="Times New Roman" w:eastAsia="Times New Roman" w:hAnsi="Times New Roman" w:cs="DejaVu Sans"/>
          <w:color w:val="00000A"/>
          <w:sz w:val="24"/>
          <w:szCs w:val="24"/>
          <w:lang w:eastAsia="ru-RU"/>
        </w:rPr>
        <w:t>В ДОУ систематически и объективно отслеживается динамика развития детей.</w:t>
      </w:r>
      <w:r>
        <w:rPr>
          <w:rFonts w:ascii="Times New Roman" w:eastAsia="Times New Roman" w:hAnsi="Times New Roman" w:cs="DejaVu Sans"/>
          <w:color w:val="00000A"/>
          <w:sz w:val="24"/>
          <w:szCs w:val="24"/>
          <w:lang w:eastAsia="ru-RU"/>
        </w:rPr>
        <w:t xml:space="preserve"> </w:t>
      </w:r>
      <w:r w:rsidRPr="003F4AC0">
        <w:rPr>
          <w:rFonts w:ascii="Times New Roman" w:eastAsia="Times New Roman" w:hAnsi="Times New Roman" w:cs="DejaVu Sans"/>
          <w:color w:val="00000A"/>
          <w:sz w:val="24"/>
          <w:szCs w:val="24"/>
          <w:lang w:eastAsia="ru-RU"/>
        </w:rPr>
        <w:t>В конце учебного года проводится мониторинг для оценки освоения детьми всех возрастных групп программного материала. Мониторинг осуществляется в форме наблюдения за активностью ребенка в различные периоды пребывания в дошкольном учреждении, и анализа продуктов детской деятельности.</w:t>
      </w:r>
    </w:p>
    <w:p w:rsidR="003F4AC0" w:rsidRPr="003F4AC0" w:rsidRDefault="003F4AC0" w:rsidP="003F4AC0">
      <w:pPr>
        <w:overflowPunct w:val="0"/>
        <w:spacing w:after="0" w:line="360" w:lineRule="auto"/>
        <w:rPr>
          <w:rFonts w:ascii="Times New Roman" w:eastAsia="Calibri" w:hAnsi="Times New Roman" w:cs="DejaVu Sans"/>
          <w:color w:val="000000"/>
          <w:sz w:val="24"/>
          <w:szCs w:val="24"/>
        </w:rPr>
      </w:pPr>
      <w:r w:rsidRPr="003F4AC0">
        <w:rPr>
          <w:rFonts w:ascii="Times New Roman" w:eastAsia="Times New Roman" w:hAnsi="Times New Roman" w:cs="DejaVu Sans"/>
          <w:color w:val="00000A"/>
          <w:sz w:val="24"/>
          <w:szCs w:val="24"/>
          <w:lang w:eastAsia="ru-RU"/>
        </w:rPr>
        <w:tab/>
        <w:t>В 2021-2022 году, результатом анализа стали в основном высокий и средний уровни освоения программы. Показательны</w:t>
      </w:r>
      <w:r w:rsidRPr="003F4AC0">
        <w:rPr>
          <w:rFonts w:ascii="Times New Roman" w:eastAsia="Calibri" w:hAnsi="Times New Roman" w:cs="DejaVu Sans"/>
          <w:color w:val="000000"/>
          <w:sz w:val="24"/>
          <w:szCs w:val="24"/>
        </w:rPr>
        <w:t xml:space="preserve"> рез</w:t>
      </w:r>
      <w:r>
        <w:rPr>
          <w:rFonts w:ascii="Times New Roman" w:eastAsia="Calibri" w:hAnsi="Times New Roman" w:cs="DejaVu Sans"/>
          <w:color w:val="000000"/>
          <w:sz w:val="24"/>
          <w:szCs w:val="24"/>
        </w:rPr>
        <w:t xml:space="preserve">ультаты по всем образовательным </w:t>
      </w:r>
      <w:r w:rsidRPr="003F4AC0">
        <w:rPr>
          <w:rFonts w:ascii="Times New Roman" w:eastAsia="Calibri" w:hAnsi="Times New Roman" w:cs="DejaVu Sans"/>
          <w:color w:val="000000"/>
          <w:sz w:val="24"/>
          <w:szCs w:val="24"/>
        </w:rPr>
        <w:t>областям у детей старших и подготовительных подгрупп (см. табл. 1).</w:t>
      </w:r>
      <w:r w:rsidRPr="003F4AC0">
        <w:rPr>
          <w:rFonts w:ascii="Times New Roman" w:eastAsia="Calibri" w:hAnsi="Times New Roman" w:cs="DejaVu Sans"/>
          <w:color w:val="000000"/>
          <w:sz w:val="24"/>
          <w:szCs w:val="24"/>
        </w:rPr>
        <w:tab/>
        <w:t xml:space="preserve">                                                             </w:t>
      </w:r>
      <w:r w:rsidRPr="003F4AC0">
        <w:rPr>
          <w:rFonts w:ascii="Times New Roman" w:eastAsia="Times New Roman" w:hAnsi="Times New Roman" w:cs="DejaVu Sans"/>
          <w:b/>
          <w:bCs/>
          <w:color w:val="000000"/>
          <w:sz w:val="24"/>
          <w:szCs w:val="24"/>
          <w:lang w:eastAsia="ru-RU"/>
        </w:rPr>
        <w:t>Таблица 1</w:t>
      </w:r>
    </w:p>
    <w:p w:rsidR="003F4AC0" w:rsidRPr="003F4AC0" w:rsidRDefault="003F4AC0" w:rsidP="003F4AC0">
      <w:pPr>
        <w:overflowPunct w:val="0"/>
        <w:rPr>
          <w:rFonts w:ascii="Times New Roman" w:eastAsia="Times New Roman" w:hAnsi="Times New Roman" w:cs="DejaVu Sans"/>
          <w:b/>
          <w:color w:val="00000A"/>
          <w:sz w:val="24"/>
          <w:szCs w:val="24"/>
          <w:lang w:eastAsia="ru-RU"/>
        </w:rPr>
      </w:pPr>
      <w:r w:rsidRPr="003F4AC0">
        <w:rPr>
          <w:rFonts w:ascii="Times New Roman" w:eastAsia="Times New Roman" w:hAnsi="Times New Roman" w:cs="DejaVu Sans"/>
          <w:b/>
          <w:color w:val="00000A"/>
          <w:sz w:val="24"/>
          <w:szCs w:val="24"/>
          <w:lang w:eastAsia="ru-RU"/>
        </w:rPr>
        <w:t>Общий мониторинг освоения программного материала</w:t>
      </w:r>
    </w:p>
    <w:tbl>
      <w:tblPr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858"/>
        <w:gridCol w:w="1869"/>
        <w:gridCol w:w="1869"/>
        <w:gridCol w:w="1869"/>
        <w:gridCol w:w="2470"/>
      </w:tblGrid>
      <w:tr w:rsidR="003F4AC0" w:rsidRPr="003F4AC0" w:rsidTr="006374B6"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>Уровень развития</w:t>
            </w:r>
          </w:p>
        </w:tc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>Возрастные подгруппы</w:t>
            </w:r>
          </w:p>
        </w:tc>
      </w:tr>
      <w:tr w:rsidR="003F4AC0" w:rsidRPr="003F4AC0" w:rsidTr="006374B6"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rPr>
                <w:rFonts w:ascii="Calibri" w:eastAsia="Calibri" w:hAnsi="Calibri" w:cs="DejaVu Sans"/>
                <w:color w:val="00000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 xml:space="preserve">Младшая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 xml:space="preserve">Средняя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 xml:space="preserve">Подготовительная </w:t>
            </w:r>
          </w:p>
        </w:tc>
      </w:tr>
      <w:tr w:rsidR="003F4AC0" w:rsidRPr="003F4AC0" w:rsidTr="006374B6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 xml:space="preserve">Высокий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22,5%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50%</w:t>
            </w:r>
          </w:p>
        </w:tc>
      </w:tr>
      <w:tr w:rsidR="003F4AC0" w:rsidRPr="003F4AC0" w:rsidTr="006374B6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72,5%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50%</w:t>
            </w:r>
          </w:p>
        </w:tc>
      </w:tr>
      <w:tr w:rsidR="003F4AC0" w:rsidRPr="003F4AC0" w:rsidTr="006374B6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b/>
                <w:bCs/>
                <w:color w:val="00000A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C0" w:rsidRPr="003F4AC0" w:rsidRDefault="003F4AC0" w:rsidP="003F4AC0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</w:pPr>
            <w:r w:rsidRPr="003F4AC0">
              <w:rPr>
                <w:rFonts w:ascii="Times New Roman" w:eastAsia="Times New Roman" w:hAnsi="Times New Roman" w:cs="DejaVu Sans"/>
                <w:color w:val="00000A"/>
                <w:sz w:val="20"/>
                <w:szCs w:val="20"/>
                <w:lang w:eastAsia="ru-RU"/>
              </w:rPr>
              <w:t>0%</w:t>
            </w:r>
          </w:p>
        </w:tc>
      </w:tr>
    </w:tbl>
    <w:p w:rsidR="003F4AC0" w:rsidRDefault="003F4AC0" w:rsidP="003F4AC0">
      <w:pPr>
        <w:suppressAutoHyphens/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3F4AC0" w:rsidRPr="003F4AC0" w:rsidRDefault="003F4AC0" w:rsidP="003F4AC0">
      <w:pPr>
        <w:suppressAutoHyphens/>
        <w:spacing w:after="0"/>
        <w:contextualSpacing/>
        <w:rPr>
          <w:rFonts w:ascii="Calibri" w:eastAsia="Calibri" w:hAnsi="Calibri" w:cs="Times New Roman"/>
          <w:color w:val="00000A"/>
          <w:kern w:val="2"/>
          <w:lang w:eastAsia="zh-CN"/>
        </w:rPr>
      </w:pPr>
      <w:r w:rsidRPr="003F4AC0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Таблица 2</w:t>
      </w:r>
    </w:p>
    <w:p w:rsidR="003F4AC0" w:rsidRPr="003F4AC0" w:rsidRDefault="003F4AC0" w:rsidP="003F4AC0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3F4AC0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Уровень освоение воспитанниками программного материала за 2021-2022 уч. год</w:t>
      </w:r>
    </w:p>
    <w:tbl>
      <w:tblPr>
        <w:tblW w:w="10004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165"/>
        <w:gridCol w:w="900"/>
        <w:gridCol w:w="1002"/>
        <w:gridCol w:w="902"/>
        <w:gridCol w:w="987"/>
        <w:gridCol w:w="912"/>
        <w:gridCol w:w="810"/>
        <w:gridCol w:w="806"/>
        <w:gridCol w:w="821"/>
        <w:gridCol w:w="806"/>
        <w:gridCol w:w="893"/>
      </w:tblGrid>
      <w:tr w:rsidR="003F4AC0" w:rsidRPr="003F4AC0" w:rsidTr="006374B6"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Уровень развития</w:t>
            </w:r>
          </w:p>
        </w:tc>
        <w:tc>
          <w:tcPr>
            <w:tcW w:w="88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Образовательная область</w:t>
            </w:r>
          </w:p>
        </w:tc>
      </w:tr>
      <w:tr w:rsidR="003F4AC0" w:rsidRPr="003F4AC0" w:rsidTr="006374B6">
        <w:trPr>
          <w:trHeight w:val="810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rPr>
                <w:rFonts w:ascii="Calibri" w:eastAsia="Calibri" w:hAnsi="Calibri" w:cs="DejaVu Sans"/>
                <w:color w:val="00000A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Социально - коммуникативное</w:t>
            </w:r>
          </w:p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развитие</w:t>
            </w:r>
          </w:p>
        </w:tc>
        <w:tc>
          <w:tcPr>
            <w:tcW w:w="1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Речевое развитие</w:t>
            </w:r>
          </w:p>
        </w:tc>
        <w:tc>
          <w:tcPr>
            <w:tcW w:w="1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Художественно - эстетическое</w:t>
            </w:r>
          </w:p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развитие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b/>
                <w:bCs/>
                <w:color w:val="00000A"/>
                <w:sz w:val="20"/>
                <w:szCs w:val="20"/>
              </w:rPr>
              <w:t>Физическое развитие</w:t>
            </w:r>
          </w:p>
        </w:tc>
      </w:tr>
      <w:tr w:rsidR="003F4AC0" w:rsidRPr="003F4AC0" w:rsidTr="006374B6">
        <w:trPr>
          <w:trHeight w:val="210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rPr>
                <w:rFonts w:ascii="Calibri" w:eastAsia="Calibri" w:hAnsi="Calibri" w:cs="DejaVu Sans"/>
                <w:color w:val="00000A"/>
              </w:rPr>
            </w:pP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 xml:space="preserve">н. </w:t>
            </w:r>
            <w:proofErr w:type="gramStart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г</w:t>
            </w:r>
            <w:proofErr w:type="gramEnd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.*, 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к. г.*, 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 xml:space="preserve">н. </w:t>
            </w:r>
            <w:proofErr w:type="gramStart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г</w:t>
            </w:r>
            <w:proofErr w:type="gramEnd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., 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к. г., 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 xml:space="preserve">н. </w:t>
            </w:r>
            <w:proofErr w:type="gramStart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г</w:t>
            </w:r>
            <w:proofErr w:type="gramEnd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., 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к. г., 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 xml:space="preserve">н. </w:t>
            </w:r>
            <w:proofErr w:type="gramStart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г</w:t>
            </w:r>
            <w:proofErr w:type="gramEnd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., 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к. г., 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 xml:space="preserve">н. </w:t>
            </w:r>
            <w:proofErr w:type="gramStart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г</w:t>
            </w:r>
            <w:proofErr w:type="gramEnd"/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., 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к. г., %</w:t>
            </w:r>
          </w:p>
        </w:tc>
      </w:tr>
      <w:tr w:rsidR="003F4AC0" w:rsidRPr="003F4AC0" w:rsidTr="006374B6"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Высокий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5%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33%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10%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24%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5%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33%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10%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38%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14%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43%</w:t>
            </w:r>
          </w:p>
        </w:tc>
      </w:tr>
      <w:tr w:rsidR="003F4AC0" w:rsidRPr="003F4AC0" w:rsidTr="006374B6"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Средний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71%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67%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76%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71%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76%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62%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72%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62%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81%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57%</w:t>
            </w:r>
          </w:p>
        </w:tc>
      </w:tr>
      <w:tr w:rsidR="003F4AC0" w:rsidRPr="003F4AC0" w:rsidTr="006374B6">
        <w:tc>
          <w:tcPr>
            <w:tcW w:w="1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F4AC0" w:rsidRPr="003F4AC0" w:rsidRDefault="003F4AC0" w:rsidP="003F4AC0">
            <w:pPr>
              <w:overflowPunct w:val="0"/>
              <w:spacing w:after="0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Низкий</w:t>
            </w:r>
          </w:p>
        </w:tc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24%</w:t>
            </w:r>
          </w:p>
        </w:tc>
        <w:tc>
          <w:tcPr>
            <w:tcW w:w="1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0%</w:t>
            </w:r>
          </w:p>
        </w:tc>
        <w:tc>
          <w:tcPr>
            <w:tcW w:w="9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14%</w:t>
            </w:r>
          </w:p>
        </w:tc>
        <w:tc>
          <w:tcPr>
            <w:tcW w:w="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5%</w:t>
            </w:r>
          </w:p>
        </w:tc>
        <w:tc>
          <w:tcPr>
            <w:tcW w:w="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19%</w:t>
            </w:r>
          </w:p>
        </w:tc>
        <w:tc>
          <w:tcPr>
            <w:tcW w:w="8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5%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18%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0%</w:t>
            </w:r>
          </w:p>
        </w:tc>
        <w:tc>
          <w:tcPr>
            <w:tcW w:w="8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5%</w:t>
            </w:r>
          </w:p>
        </w:tc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3F4AC0" w:rsidRPr="003F4AC0" w:rsidRDefault="003F4AC0" w:rsidP="003F4AC0">
            <w:pPr>
              <w:overflowPunct w:val="0"/>
              <w:spacing w:after="0"/>
              <w:jc w:val="center"/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</w:pPr>
            <w:r w:rsidRPr="003F4AC0">
              <w:rPr>
                <w:rFonts w:ascii="Times New Roman" w:eastAsia="Calibri" w:hAnsi="Times New Roman" w:cs="DejaVu Sans"/>
                <w:color w:val="00000A"/>
                <w:sz w:val="20"/>
                <w:szCs w:val="20"/>
              </w:rPr>
              <w:t>0%</w:t>
            </w:r>
          </w:p>
        </w:tc>
      </w:tr>
    </w:tbl>
    <w:p w:rsidR="00634CC3" w:rsidRDefault="00634CC3"/>
    <w:sectPr w:rsidR="0063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DB"/>
    <w:rsid w:val="003F4AC0"/>
    <w:rsid w:val="004C0CDB"/>
    <w:rsid w:val="006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2023-07-13T14:06:00Z</dcterms:created>
  <dcterms:modified xsi:type="dcterms:W3CDTF">2023-07-13T14:09:00Z</dcterms:modified>
</cp:coreProperties>
</file>